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2034"/>
        <w:gridCol w:w="934"/>
        <w:gridCol w:w="1694"/>
        <w:gridCol w:w="663"/>
        <w:gridCol w:w="650"/>
        <w:gridCol w:w="505"/>
        <w:gridCol w:w="628"/>
        <w:gridCol w:w="611"/>
        <w:gridCol w:w="611"/>
        <w:gridCol w:w="527"/>
        <w:gridCol w:w="1038"/>
        <w:tblGridChange w:id="0">
          <w:tblGrid>
            <w:gridCol w:w="895"/>
            <w:gridCol w:w="2034"/>
            <w:gridCol w:w="934"/>
            <w:gridCol w:w="1694"/>
            <w:gridCol w:w="663"/>
            <w:gridCol w:w="650"/>
            <w:gridCol w:w="505"/>
            <w:gridCol w:w="628"/>
            <w:gridCol w:w="611"/>
            <w:gridCol w:w="611"/>
            <w:gridCol w:w="527"/>
            <w:gridCol w:w="1038"/>
          </w:tblGrid>
        </w:tblGridChange>
      </w:tblGrid>
      <w:tr>
        <w:trPr>
          <w:cantSplit w:val="0"/>
          <w:trHeight w:val="269" w:hRule="atLeast"/>
          <w:tblHeader w:val="0"/>
        </w:trPr>
        <w:tc>
          <w:tcPr>
            <w:shd w:fill="ff00ff" w:val="clear"/>
          </w:tcPr>
          <w:p w:rsidR="00000000" w:rsidDel="00000000" w:rsidP="00000000" w:rsidRDefault="00000000" w:rsidRPr="00000000" w14:paraId="00000002">
            <w:pPr>
              <w:spacing w:after="0"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Name</w:t>
            </w:r>
          </w:p>
        </w:tc>
        <w:tc>
          <w:tcPr>
            <w:shd w:fill="ffccff" w:val="clear"/>
          </w:tcPr>
          <w:p w:rsidR="00000000" w:rsidDel="00000000" w:rsidP="00000000" w:rsidRDefault="00000000" w:rsidRPr="00000000" w14:paraId="00000003">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0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DOB</w:t>
            </w:r>
          </w:p>
        </w:tc>
        <w:tc>
          <w:tcPr>
            <w:shd w:fill="ffccff" w:val="clear"/>
          </w:tcPr>
          <w:p w:rsidR="00000000" w:rsidDel="00000000" w:rsidP="00000000" w:rsidRDefault="00000000" w:rsidRPr="00000000" w14:paraId="00000005">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w:t>
            </w:r>
          </w:p>
        </w:tc>
        <w:tc>
          <w:tcPr>
            <w:shd w:fill="ffccff" w:val="clear"/>
          </w:tcPr>
          <w:p w:rsidR="00000000" w:rsidDel="00000000" w:rsidP="00000000" w:rsidRDefault="00000000" w:rsidRPr="00000000" w14:paraId="00000007">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w:t>
            </w:r>
          </w:p>
        </w:tc>
        <w:tc>
          <w:tcPr>
            <w:shd w:fill="ffccff" w:val="clear"/>
          </w:tcPr>
          <w:p w:rsidR="00000000" w:rsidDel="00000000" w:rsidP="00000000" w:rsidRDefault="00000000" w:rsidRPr="00000000" w14:paraId="00000009">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w:t>
            </w:r>
          </w:p>
        </w:tc>
        <w:tc>
          <w:tcPr>
            <w:shd w:fill="ffccff" w:val="clea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w:t>
            </w:r>
          </w:p>
        </w:tc>
        <w:tc>
          <w:tcPr>
            <w:shd w:fill="ffccff" w:val="clea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ff00ff" w:val="clea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1</w:t>
            </w:r>
          </w:p>
        </w:tc>
        <w:tc>
          <w:tcPr>
            <w:shd w:fill="ffccff" w:val="clea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2</w:t>
            </w:r>
          </w:p>
        </w:tc>
        <w:tc>
          <w:tcPr>
            <w:shd w:fill="ffccff" w:val="clea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gridSpan w:val="7"/>
            <w:shd w:fill="ffccff" w:val="clea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ff00ff" w:val="clea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3"/>
            <w:shd w:fill="ffccff" w:val="clea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gridSpan w:val="3"/>
            <w:shd w:fill="ff00ff" w:val="clea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Consents</w:t>
            </w:r>
          </w:p>
        </w:tc>
        <w:tc>
          <w:tcPr>
            <w:gridSpan w:val="5"/>
            <w:shd w:fill="ffccff" w:val="clear"/>
          </w:tcPr>
          <w:p w:rsidR="00000000" w:rsidDel="00000000" w:rsidP="00000000" w:rsidRDefault="00000000" w:rsidRPr="00000000" w14:paraId="00000021">
            <w:pPr>
              <w:spacing w:after="0" w:line="240" w:lineRule="auto"/>
              <w:rPr>
                <w:rFonts w:ascii="Calibri" w:cs="Calibri" w:eastAsia="Calibri" w:hAnsi="Calibri"/>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IC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Telemed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VM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Text  </w:t>
            </w: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E-mail </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2"/>
        <w:gridCol w:w="3772"/>
        <w:gridCol w:w="900"/>
        <w:gridCol w:w="1621"/>
        <w:gridCol w:w="1081"/>
        <w:gridCol w:w="1614"/>
        <w:tblGridChange w:id="0">
          <w:tblGrid>
            <w:gridCol w:w="1802"/>
            <w:gridCol w:w="3772"/>
            <w:gridCol w:w="900"/>
            <w:gridCol w:w="1621"/>
            <w:gridCol w:w="1081"/>
            <w:gridCol w:w="1614"/>
          </w:tblGrid>
        </w:tblGridChange>
      </w:tblGrid>
      <w:tr>
        <w:trPr>
          <w:cantSplit w:val="0"/>
          <w:tblHeader w:val="0"/>
        </w:trPr>
        <w:tc>
          <w:tcPr>
            <w:shd w:fill="ff00ff" w:val="clear"/>
          </w:tcPr>
          <w:p w:rsidR="00000000" w:rsidDel="00000000" w:rsidP="00000000" w:rsidRDefault="00000000" w:rsidRPr="00000000" w14:paraId="00000027">
            <w:pPr>
              <w:spacing w:after="0"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Insurance</w:t>
            </w:r>
          </w:p>
        </w:tc>
        <w:tc>
          <w:tcPr>
            <w:shd w:fill="ffccff" w:val="clea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w:t>
            </w:r>
          </w:p>
        </w:tc>
        <w:tc>
          <w:tcPr>
            <w:shd w:fill="ffccff" w:val="clea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 #</w:t>
            </w:r>
          </w:p>
        </w:tc>
        <w:tc>
          <w:tcPr>
            <w:shd w:fill="ffccff" w:val="clear"/>
          </w:tcPr>
          <w:p w:rsidR="00000000" w:rsidDel="00000000" w:rsidP="00000000" w:rsidRDefault="00000000" w:rsidRPr="00000000" w14:paraId="0000002C">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ff00ff" w:val="clea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Insurance</w:t>
            </w:r>
          </w:p>
        </w:tc>
        <w:tc>
          <w:tcPr>
            <w:shd w:fill="ffccff" w:val="clea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Assistance</w:t>
            </w:r>
          </w:p>
        </w:tc>
        <w:tc>
          <w:tcPr>
            <w:shd w:fill="ff00ff" w:val="clea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w:t>
            </w:r>
          </w:p>
        </w:tc>
        <w:tc>
          <w:tcPr>
            <w:shd w:fill="ffccff" w:val="clea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w:t>
            </w:r>
          </w:p>
        </w:tc>
        <w:tc>
          <w:tcPr>
            <w:shd w:fill="ff00ff" w:val="clea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PMI #</w:t>
            </w:r>
          </w:p>
        </w:tc>
        <w:tc>
          <w:tcPr>
            <w:shd w:fill="ffccff" w:val="clear"/>
          </w:tcPr>
          <w:p w:rsidR="00000000" w:rsidDel="00000000" w:rsidP="00000000" w:rsidRDefault="00000000" w:rsidRPr="00000000" w14:paraId="00000032">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ff00ff" w:val="clear"/>
          </w:tcPr>
          <w:p w:rsidR="00000000" w:rsidDel="00000000" w:rsidP="00000000" w:rsidRDefault="00000000" w:rsidRPr="00000000" w14:paraId="000000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w:t>
            </w:r>
          </w:p>
        </w:tc>
        <w:tc>
          <w:tcPr>
            <w:shd w:fill="ffccff" w:val="clear"/>
          </w:tcPr>
          <w:p w:rsidR="00000000" w:rsidDel="00000000" w:rsidP="00000000" w:rsidRDefault="00000000" w:rsidRPr="00000000" w14:paraId="00000034">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w:t>
            </w:r>
          </w:p>
        </w:tc>
        <w:tc>
          <w:tcPr>
            <w:shd w:fill="ffccff" w:val="clear"/>
          </w:tcPr>
          <w:p w:rsidR="00000000" w:rsidDel="00000000" w:rsidP="00000000" w:rsidRDefault="00000000" w:rsidRPr="00000000" w14:paraId="00000036">
            <w:pPr>
              <w:spacing w:after="0" w:line="240" w:lineRule="auto"/>
              <w:rPr>
                <w:rFonts w:ascii="Calibri" w:cs="Calibri" w:eastAsia="Calibri" w:hAnsi="Calibri"/>
                <w:sz w:val="20"/>
                <w:szCs w:val="20"/>
              </w:rPr>
            </w:pPr>
            <w:r w:rsidDel="00000000" w:rsidR="00000000" w:rsidRPr="00000000">
              <w:rPr>
                <w:rtl w:val="0"/>
              </w:rPr>
            </w:r>
          </w:p>
        </w:tc>
        <w:tc>
          <w:tcPr>
            <w:shd w:fill="ff00ff" w:val="clear"/>
          </w:tcPr>
          <w:p w:rsidR="00000000" w:rsidDel="00000000" w:rsidP="00000000" w:rsidRDefault="00000000" w:rsidRPr="00000000" w14:paraId="000000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magenta"/>
                <w:rtl w:val="0"/>
              </w:rPr>
              <w:t xml:space="preserve">Phone</w:t>
            </w:r>
            <w:r w:rsidDel="00000000" w:rsidR="00000000" w:rsidRPr="00000000">
              <w:rPr>
                <w:rFonts w:ascii="Calibri" w:cs="Calibri" w:eastAsia="Calibri" w:hAnsi="Calibri"/>
                <w:sz w:val="20"/>
                <w:szCs w:val="20"/>
                <w:rtl w:val="0"/>
              </w:rPr>
              <w:t xml:space="preserve"> #</w:t>
            </w:r>
          </w:p>
        </w:tc>
        <w:tc>
          <w:tcPr>
            <w:shd w:fill="ffccff" w:val="clear"/>
          </w:tcPr>
          <w:p w:rsidR="00000000" w:rsidDel="00000000" w:rsidP="00000000" w:rsidRDefault="00000000" w:rsidRPr="00000000" w14:paraId="0000003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Credit/Debit Card Options:</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an added convenience, you may authorize Apollo to charge your card automatically for Private Pay and Co-Payments for your appointments, late cancelations, no-shows, and any other outstanding balances on your account.  Please allow up to 5 business days to process your charge.  </w:t>
      </w:r>
    </w:p>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undersigned cardmember consents and permits Apollo to charge their credit card account specified above, with the amounts due for services provided by Apollo.  </w:t>
      </w:r>
    </w:p>
    <w:p w:rsidR="00000000" w:rsidDel="00000000" w:rsidP="00000000" w:rsidRDefault="00000000" w:rsidRPr="00000000" w14:paraId="000000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release Apollo from any and all claims arising from the use of this service.  I understand and agree that Apollo may continue to charge such amounts to my debit/credit card account until receiving notification from myself I have withdrawn this consent and permission, at which time Apollo shall cease charging any such amounts to my Credit Card Account.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4"/>
        <w:gridCol w:w="9176"/>
        <w:tblGridChange w:id="0">
          <w:tblGrid>
            <w:gridCol w:w="1614"/>
            <w:gridCol w:w="9176"/>
          </w:tblGrid>
        </w:tblGridChange>
      </w:tblGrid>
      <w:tr>
        <w:trPr>
          <w:cantSplit w:val="0"/>
          <w:tblHeader w:val="0"/>
        </w:trPr>
        <w:tc>
          <w:tcPr>
            <w:shd w:fill="d9d9d9"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on Card</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Card #</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Expiration Date</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Security CCV#</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Billing Address</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information is provided to familiarize you with Apollo Counseling Inc. (Apollo) policies, and help you to best understand your rights as a client.  If you have any questions about any aspect of your professional relationship with your provider or about the specifics of these policies, please review them with your provider.  If you find no adequate resolution with your provider, you may contact the Sam Major 651-434-2166</w:t>
      </w:r>
    </w:p>
    <w:p w:rsidR="00000000" w:rsidDel="00000000" w:rsidP="00000000" w:rsidRDefault="00000000" w:rsidRPr="00000000" w14:paraId="0000004B">
      <w:pPr>
        <w:tabs>
          <w:tab w:val="left" w:pos="1635"/>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tabs>
          <w:tab w:val="left" w:pos="1635"/>
        </w:tabs>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Client Bill of Rights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expect that a therapist has met the minimal qualifications of training and experience required by state law.</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examine public records which contain the credentials of a therapist.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obtain a copy of the code of ethics from the State Register and Public Documents Division: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Department of Administration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117 University Avenue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Saint Paul, MN 55155</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report complaints to the MN Board of Marriage and Family Therapy:</w:t>
      </w:r>
    </w:p>
    <w:p w:rsidR="00000000" w:rsidDel="00000000" w:rsidP="00000000" w:rsidRDefault="00000000" w:rsidRPr="00000000" w14:paraId="000000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MN Board of Marriage &amp; Family Therapy</w:t>
      </w:r>
    </w:p>
    <w:p w:rsidR="00000000" w:rsidDel="00000000" w:rsidP="00000000" w:rsidRDefault="00000000" w:rsidRPr="00000000" w14:paraId="000000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2829 University Avenue SE, Suite 330</w:t>
      </w:r>
    </w:p>
    <w:p w:rsidR="00000000" w:rsidDel="00000000" w:rsidP="00000000" w:rsidRDefault="00000000" w:rsidRPr="00000000" w14:paraId="000000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Minneapolis, MN 55414-3222</w:t>
      </w:r>
    </w:p>
    <w:p w:rsidR="00000000" w:rsidDel="00000000" w:rsidP="00000000" w:rsidRDefault="00000000" w:rsidRPr="00000000" w14:paraId="00000057">
      <w:pPr>
        <w:spacing w:after="0"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(612) 617-2220</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privacy as defined by rule and law (further described under HIPAA Notice and Privacy Practices).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free from being the object of discrimination on the basis of race, religion, gender, or other unlawful category while receiving services.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have access to their records as provided in Minnesota Statutes, section 144.292.</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 free from exploitation for the benefit or advantage of a therapist.</w:t>
      </w:r>
    </w:p>
    <w:p w:rsidR="00000000" w:rsidDel="00000000" w:rsidP="00000000" w:rsidRDefault="00000000" w:rsidRPr="00000000" w14:paraId="0000005C">
      <w:pPr>
        <w:tabs>
          <w:tab w:val="left" w:pos="1635"/>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Other Client Rights and Responsibilities:</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refuse to provide information.  (If you do not provide needed information, you may not be eligible for the services for which you are applying/receiving).</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refuse treatment or terminate services at any time (unless prohibited by law or court order).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ask for a referral to a different provider or to seek services through another company for any reason.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information about the cost of services, your diagnosis, treatment alternatives, recommended treatments, and estimated length/outcome of services.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a non-technical description and explanation of assessment results.</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know the intended recipients of your Protected Health information (PHI) and to withdraw consent to the release of your PHI (If you do not give consent to release needed information, you may not be eligible for the services for which you are applying/receiving).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assert these rights without retaliation.</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are responsible to participate in determining your own treatment plan and to make sure that you understand it to your satisfaction.</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acknowledge that any service provided by Apollo may be terminated at any time if it is determined that the provider’s objectivity and/or effectiveness is impaired, or if you are unlikely to benefit from continued professional services with Apollo.  If services are terminated, Apollo will offer to make a recommendation to you for other appropriate mental health services. </w:t>
      </w:r>
    </w:p>
    <w:p w:rsidR="00000000" w:rsidDel="00000000" w:rsidP="00000000" w:rsidRDefault="00000000" w:rsidRPr="00000000" w14:paraId="00000068">
      <w:pPr>
        <w:spacing w:after="0" w:line="240" w:lineRule="auto"/>
        <w:rPr>
          <w:rFonts w:ascii="Calibri" w:cs="Calibri" w:eastAsia="Calibri" w:hAnsi="Calibri"/>
          <w:b w:val="1"/>
          <w:sz w:val="20"/>
          <w:szCs w:val="20"/>
          <w:u w:val="single"/>
        </w:rPr>
      </w:pPr>
      <w:bookmarkStart w:colFirst="0" w:colLast="0" w:name="_heading=h.1fob9te" w:id="2"/>
      <w:bookmarkEnd w:id="2"/>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HIPAA Notice of Privacy Practices</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Counseling Inc. (Apollo) is legally obligated to safeguard your protected health information (PHI) and inform you of the companies Privacy Practices.</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PHI constitutes information created by Apollo that can be used to identify you.  It may contain data about your past, present, or future health/condition, the provision of health care services to you, and/or the payment for such services. </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notice describes how medical information about you may be used and disclosed and how you can get access to this information.</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may use or disclose your PHI for the following reasons:</w:t>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provide treatment or services</w:t>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health care operations (i.e., case consultation, quality control, accreditation processes, etc.)</w:t>
      </w:r>
    </w:p>
    <w:p w:rsidR="00000000" w:rsidDel="00000000" w:rsidP="00000000" w:rsidRDefault="00000000" w:rsidRPr="00000000" w14:paraId="000000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obtain payment for treatment or services</w:t>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Apollo staff becomes aware that you may be a danger to yourself or a reasonably identifiable other</w:t>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Apollo staff becomes aware of or suspects the abuse or neglect of a child (MN Stat 626.645, Subdivision 3) or vulnerable adult (MN Stat 626.557, NDCC Ch, 50-25-2)</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research or educational purposes</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workers' compensation purposes</w:t>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Appointment reminders and health related benefits or services</w:t>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Disclosures to others with your written consent.  Retroactive consent may be obtained in emergency situations</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disclosure is otherwise required by federal, state, local law, or court order.</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rights regarding your PHI</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see and get copies of your PHI at the cost of no more than $0.15 per page.  Requests must be made in writing. You will receive a response within 30 days of Apollo receiving your written request. If denied, reasons for the denial will be provided to you.  </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request limits on the uses and disclosures of your PHI as allowed by law.  Apollo reserves the right to use and disclose your PHI for all legally required and/or permitted purposes.</w:t>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choose how your PHI is sent to you, including both the location and method it is provided to you, without Apollo incurring an undue cost or hardship.</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amend your PHI. If you believe that there is an error in your PHI or that important information has been omitted, it is your right to request (in writing) that the existing information is corrected or the missing information is added. </w:t>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Clients under the age of 18 have limited confidentiality.  This means their parent or guardian has legal rights to information the minor client has communicated in therapy as well as in their psychotherapy records.</w:t>
      </w:r>
    </w:p>
    <w:p w:rsidR="00000000" w:rsidDel="00000000" w:rsidP="00000000" w:rsidRDefault="00000000" w:rsidRPr="00000000" w14:paraId="000000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receive a paper or email copy of this notice. </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635"/>
        </w:tabs>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complain if you believe your privacy rights have been violated or if you object to how your PHI was used or disclosed.  You are entitled to file a complaint with the HIPAA Compliance Officer of Apollo, Jesse Churilla 651-431-1731.  You may also send a written complaint to the Secretary of the Department of Health and Human Services at 200 Independence Avenue S.W. Washington, D.C. 20201.  Apollo will take no retaliatory actions based on any complaint made regarding your privacy practices. </w:t>
      </w:r>
    </w:p>
    <w:p w:rsidR="00000000" w:rsidDel="00000000" w:rsidP="00000000" w:rsidRDefault="00000000" w:rsidRPr="00000000" w14:paraId="00000080">
      <w:pPr>
        <w:spacing w:after="0"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Complaint and Emergency Procedures</w:t>
      </w:r>
    </w:p>
    <w:p w:rsidR="00000000" w:rsidDel="00000000" w:rsidP="00000000" w:rsidRDefault="00000000" w:rsidRPr="00000000" w14:paraId="00000082">
      <w:pPr>
        <w:spacing w:after="0" w:line="240" w:lineRule="auto"/>
        <w:rPr>
          <w:rFonts w:ascii="Calibri" w:cs="Calibri" w:eastAsia="Calibri" w:hAnsi="Calibri"/>
          <w:sz w:val="20"/>
          <w:szCs w:val="20"/>
        </w:rPr>
      </w:pPr>
      <w:bookmarkStart w:colFirst="0" w:colLast="0" w:name="_heading=h.3znysh7" w:id="3"/>
      <w:bookmarkEnd w:id="3"/>
      <w:r w:rsidDel="00000000" w:rsidR="00000000" w:rsidRPr="00000000">
        <w:rPr>
          <w:rFonts w:ascii="Calibri" w:cs="Calibri" w:eastAsia="Calibri" w:hAnsi="Calibri"/>
          <w:sz w:val="20"/>
          <w:szCs w:val="20"/>
          <w:rtl w:val="0"/>
        </w:rPr>
        <w:t xml:space="preserve">To file a complaint there are two main procedures available to every client.</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written complaint to the company</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Clients are to submit a signed written report citing all relevant information about their complaint, and any potential outcomes they would request to address the complaint.  They may also report the complaint and requested outcomes to staff who then would create this written document to be signed by the client.</w:t>
      </w:r>
    </w:p>
    <w:p w:rsidR="00000000" w:rsidDel="00000000" w:rsidP="00000000" w:rsidRDefault="00000000" w:rsidRPr="00000000" w14:paraId="0000008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received all written complaints are immediately given to the owner and clinical supervisor Sam Major LMFT who is responsible for addressing all complaints given to Apollo.</w:t>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10 business days Apollo will provide to the client a written acknowledgement stating:</w:t>
      </w:r>
    </w:p>
    <w:p w:rsidR="00000000" w:rsidDel="00000000" w:rsidP="00000000" w:rsidRDefault="00000000" w:rsidRPr="00000000" w14:paraId="0000008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name and contact information of the person responsible for handling the complaint</w:t>
      </w:r>
    </w:p>
    <w:p w:rsidR="00000000" w:rsidDel="00000000" w:rsidP="00000000" w:rsidRDefault="00000000" w:rsidRPr="00000000" w14:paraId="0000008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expected timeline for investigating and determining an outcome for the complaint, generally within 30 days from receipt of the complaint unless otherwise noted.</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complaint to the MN Office of Ombudsman for Mental Health and Developmental Disabilities</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Clients may file online -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https://mn.gov/omhdd/client-services/how-to-file-a-complaint.jsp</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Clients may contact a Regional Ombudsman for the county where the client is located. This can be found by using the regional map or the Regional Ombudsman via the county list.</w:t>
      </w:r>
    </w:p>
    <w:p w:rsidR="00000000" w:rsidDel="00000000" w:rsidP="00000000" w:rsidRDefault="00000000" w:rsidRPr="00000000" w14:paraId="0000008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Call the OMHDD: 651-757-1800 or 1-800-657-3506.</w:t>
      </w:r>
    </w:p>
    <w:p w:rsidR="00000000" w:rsidDel="00000000" w:rsidP="00000000" w:rsidRDefault="00000000" w:rsidRPr="00000000" w14:paraId="0000008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the OMHDD: </w:t>
      </w:r>
      <w:hyperlink r:id="rId7">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ombudsman.mhdd@state.mn.us</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 the OMHDD: 651-797-1950</w:t>
      </w:r>
    </w:p>
    <w:p w:rsidR="00000000" w:rsidDel="00000000" w:rsidP="00000000" w:rsidRDefault="00000000" w:rsidRPr="00000000" w14:paraId="000000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Clients may send a letter by US postal mail: </w:t>
      </w:r>
    </w:p>
    <w:p w:rsidR="00000000" w:rsidDel="00000000" w:rsidP="00000000" w:rsidRDefault="00000000" w:rsidRPr="00000000" w14:paraId="0000009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MN Office of Ombudsman for Mental Health and Developmental Disabilities </w:t>
      </w:r>
    </w:p>
    <w:p w:rsidR="00000000" w:rsidDel="00000000" w:rsidP="00000000" w:rsidRDefault="00000000" w:rsidRPr="00000000" w14:paraId="0000009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121 7th Place East </w:t>
      </w:r>
    </w:p>
    <w:p w:rsidR="00000000" w:rsidDel="00000000" w:rsidP="00000000" w:rsidRDefault="00000000" w:rsidRPr="00000000" w14:paraId="0000009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Suite 420 Metro Square Building </w:t>
      </w:r>
    </w:p>
    <w:p w:rsidR="00000000" w:rsidDel="00000000" w:rsidP="00000000" w:rsidRDefault="00000000" w:rsidRPr="00000000" w14:paraId="0000009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 Paul, Minnesota 55101-2117  </w:t>
      </w:r>
    </w:p>
    <w:p w:rsidR="00000000" w:rsidDel="00000000" w:rsidP="00000000" w:rsidRDefault="00000000" w:rsidRPr="00000000" w14:paraId="0000009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Emergency Procedures:</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provides outpatient/in-home therapy and ARMHS by appointment only.  </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and its staff DO NOT provide crisis intervention services.</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case of emergency Apollo recommends calling one of the following numbers for crisis intervention services:</w:t>
      </w:r>
    </w:p>
    <w:p w:rsidR="00000000" w:rsidDel="00000000" w:rsidP="00000000" w:rsidRDefault="00000000" w:rsidRPr="00000000" w14:paraId="0000009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life threatening Emergencies:</w:t>
        <w:tab/>
        <w:tab/>
        <w:t xml:space="preserve">911</w:t>
      </w:r>
    </w:p>
    <w:p w:rsidR="00000000" w:rsidDel="00000000" w:rsidP="00000000" w:rsidRDefault="00000000" w:rsidRPr="00000000" w14:paraId="0000009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other crises:</w:t>
      </w:r>
    </w:p>
    <w:p w:rsidR="00000000" w:rsidDel="00000000" w:rsidP="00000000" w:rsidRDefault="00000000" w:rsidRPr="00000000" w14:paraId="0000009B">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Suicide Prevention Lifeline: </w:t>
        <w:tab/>
        <w:t xml:space="preserve">1-800-Suicide / 1-800-784-2433</w:t>
      </w:r>
    </w:p>
    <w:p w:rsidR="00000000" w:rsidDel="00000000" w:rsidP="00000000" w:rsidRDefault="00000000" w:rsidRPr="00000000" w14:paraId="0000009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MN Text Crisis Line:</w:t>
        <w:tab/>
        <w:tab/>
        <w:tab/>
        <w:t xml:space="preserve">741741 – (Text “Home”)</w:t>
      </w:r>
    </w:p>
    <w:p w:rsidR="00000000" w:rsidDel="00000000" w:rsidP="00000000" w:rsidRDefault="00000000" w:rsidRPr="00000000" w14:paraId="0000009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Anoka County Crisis Line: </w:t>
        <w:tab/>
        <w:tab/>
        <w:t xml:space="preserve">763-755-3801</w:t>
      </w:r>
    </w:p>
    <w:p w:rsidR="00000000" w:rsidDel="00000000" w:rsidP="00000000" w:rsidRDefault="00000000" w:rsidRPr="00000000" w14:paraId="0000009E">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Dakota County Crisis Line:</w:t>
        <w:tab/>
        <w:tab/>
        <w:t xml:space="preserve">952-891-7171</w:t>
      </w:r>
    </w:p>
    <w:p w:rsidR="00000000" w:rsidDel="00000000" w:rsidP="00000000" w:rsidRDefault="00000000" w:rsidRPr="00000000" w14:paraId="0000009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Hennepin County Adult Crisis Line:</w:t>
        <w:tab/>
        <w:t xml:space="preserve">612-596-1223</w:t>
      </w:r>
    </w:p>
    <w:p w:rsidR="00000000" w:rsidDel="00000000" w:rsidP="00000000" w:rsidRDefault="00000000" w:rsidRPr="00000000" w14:paraId="000000A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Hennepin County Child Crisis Line:</w:t>
        <w:tab/>
        <w:t xml:space="preserve">612-348-2233</w:t>
      </w:r>
    </w:p>
    <w:p w:rsidR="00000000" w:rsidDel="00000000" w:rsidP="00000000" w:rsidRDefault="00000000" w:rsidRPr="00000000" w14:paraId="000000A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Ramsey County Crisis Line: </w:t>
        <w:tab/>
        <w:tab/>
        <w:t xml:space="preserve">651-266-7900</w:t>
      </w:r>
    </w:p>
    <w:p w:rsidR="00000000" w:rsidDel="00000000" w:rsidP="00000000" w:rsidRDefault="00000000" w:rsidRPr="00000000" w14:paraId="000000A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tabs>
          <w:tab w:val="left" w:pos="1635"/>
        </w:tabs>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COVID-19 Assumption of Risks</w:t>
      </w:r>
    </w:p>
    <w:p w:rsidR="00000000" w:rsidDel="00000000" w:rsidP="00000000" w:rsidRDefault="00000000" w:rsidRPr="00000000" w14:paraId="000000A4">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the COVID-19 pandemic continues, you can choose between in person and tele-health services, with the awareness that there are pluses and minuses to both types of services, including that your preferred provider may not be available for in-person therapy and that the quality of remote services may not be the same as in-person services.  If you decide that your situation is better serviced by in-person services, you assume the risk of receiving services in person during the COVID-19 pandemic, which includes potential exposure to COVID-19 and any damages from the illness, even when staff are using reasonable precautions to guard against infection.</w:t>
      </w:r>
    </w:p>
    <w:p w:rsidR="00000000" w:rsidDel="00000000" w:rsidP="00000000" w:rsidRDefault="00000000" w:rsidRPr="00000000" w14:paraId="000000A5">
      <w:pPr>
        <w:spacing w:after="0"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0" w:line="240" w:lineRule="auto"/>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Telemedicine Consent</w:t>
      </w:r>
    </w:p>
    <w:p w:rsidR="00000000" w:rsidDel="00000000" w:rsidP="00000000" w:rsidRDefault="00000000" w:rsidRPr="00000000" w14:paraId="000000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your convenience, health, and safety, Apollo Counseling Inc. (Apollo) offers telemedicine.  Telemedicine includes the practice of health care delivery, diagnosis, consultation, treatment, transfer of Protected Health Information (PHI), and education using synchronous or asynchronous audio, video, or data communications.  However it is important to understand that telemedicine is different than traditional in person services, and comes with unique risks regarding your PHI.  </w:t>
      </w:r>
    </w:p>
    <w:p w:rsidR="00000000" w:rsidDel="00000000" w:rsidP="00000000" w:rsidRDefault="00000000" w:rsidRPr="00000000" w14:paraId="000000A8">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Prior to utilizing Telemedicine with Apollo you have read, understand, and acknowledge that:</w:t>
      </w:r>
    </w:p>
    <w:p w:rsidR="00000000" w:rsidDel="00000000" w:rsidP="00000000" w:rsidRDefault="00000000" w:rsidRPr="00000000" w14:paraId="000000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Telemedicine is not the same as a face-to-face visit since you will not be in the same room as your healthcare practitioner, and that telemedicine services and care may not be as effective as face-to-face services.</w:t>
      </w:r>
    </w:p>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will assess the appropriateness of telemedicine for the services you have requested it for, and if it is determined that you would be better served by receiving different services, such as face-to-face services, recommendations for treatment and treatment providers or facilities will be provided to you.</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any time in place of telemedicine you may seek face-to-face consultation with a health care provider. </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may be required that you provide identifying information or copies of identifying documents such as a State ID at the request of your healthcare practitioner before any health services are provided via telemedicine.</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risks of incomplete or ineffective consultation because of the technology utilized, and that if any of these risks occur, the consultation may terminate. The risks may include but are not limited to: </w:t>
      </w:r>
    </w:p>
    <w:p w:rsidR="00000000" w:rsidDel="00000000" w:rsidP="00000000" w:rsidRDefault="00000000" w:rsidRPr="00000000" w14:paraId="000000A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Failure, interruption, or disconnection of the audio/video connection </w:t>
      </w:r>
    </w:p>
    <w:p w:rsidR="00000000" w:rsidDel="00000000" w:rsidP="00000000" w:rsidRDefault="00000000" w:rsidRPr="00000000" w14:paraId="000000B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Audio or video that is not clear enough to meet the needs of the consultation</w:t>
      </w:r>
    </w:p>
    <w:p w:rsidR="00000000" w:rsidDel="00000000" w:rsidP="00000000" w:rsidRDefault="00000000" w:rsidRPr="00000000" w14:paraId="000000B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to the consultation through the interactive connection by electronic tampering. </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unable to connect with the telemedicine or phone call platform, or are disconnected during a session due to a technological breakdown, try to reconnect within 5 minutes. If reconnection is not possible, contact your practitioner at the number they have provided.  If that is not possible, then Apollo can be reached at the following phone number: 651-431-1731. </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may use and respond to e-mail and text messages only to arrange or modify appointments with if you have provided consent for them below.</w:t>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and text messaging are not secure forms of communication.  You agree not to send PHI or other information related to your treatment through e-mail or text messages, and acknowledge that any health-related questions or issues will not be addressed by Apollo in any other electronic communication, but will be dealt with during your next health session.</w:t>
      </w:r>
    </w:p>
    <w:p w:rsidR="00000000" w:rsidDel="00000000" w:rsidP="00000000" w:rsidRDefault="00000000" w:rsidRPr="00000000" w14:paraId="000000B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Privacy and risk with Telemedicine:</w:t>
      </w:r>
    </w:p>
    <w:p w:rsidR="00000000" w:rsidDel="00000000" w:rsidP="00000000" w:rsidRDefault="00000000" w:rsidRPr="00000000" w14:paraId="000000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utilizes several policies and procedures to protect your privacy and security, and all electronic communications between yourself and your healthcare practitioner will be transmitted using reasonable measures to ensure confidentiality, but limitations exist whenever conducting services over electronic communications.</w:t>
      </w:r>
    </w:p>
    <w:p w:rsidR="00000000" w:rsidDel="00000000" w:rsidP="00000000" w:rsidRDefault="00000000" w:rsidRPr="00000000" w14:paraId="000000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risks and consequences of telemedicine include, but are not limited to</w:t>
      </w:r>
    </w:p>
    <w:p w:rsidR="00000000" w:rsidDel="00000000" w:rsidP="00000000" w:rsidRDefault="00000000" w:rsidRPr="00000000" w14:paraId="000000B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Interrupted or distorted transmission of data or information due to technical failures</w:t>
      </w:r>
    </w:p>
    <w:p w:rsidR="00000000" w:rsidDel="00000000" w:rsidP="00000000" w:rsidRDefault="00000000" w:rsidRPr="00000000" w14:paraId="000000B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or interception of protected health information by unauthorized persons.</w:t>
      </w:r>
    </w:p>
    <w:p w:rsidR="00000000" w:rsidDel="00000000" w:rsidP="00000000" w:rsidRDefault="00000000" w:rsidRPr="00000000" w14:paraId="000000B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electronic transmissions of information are retained in the logs of service providers.  While it is unlikely that someone will be looking at these logs, they are, in theory, available to be read by the system administrator(s) of the service providers. I acknowledge that any electronic communication, e-mails, or any communications sent via social media, online, or Apollo’s website are not secure and I assume the risks of the insecure transmission.</w:t>
      </w:r>
    </w:p>
    <w:p w:rsidR="00000000" w:rsidDel="00000000" w:rsidP="00000000" w:rsidRDefault="00000000" w:rsidRPr="00000000" w14:paraId="000000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event that other professionals are called in by your healthcare practitioner either for health consult or technical support (e.g. to operate or fix audio/video equipment) during your session, are bound to maintain confidentiality of any PHI disclosed.</w:t>
      </w:r>
    </w:p>
    <w:p w:rsidR="00000000" w:rsidDel="00000000" w:rsidP="00000000" w:rsidRDefault="00000000" w:rsidRPr="00000000" w14:paraId="000000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individuals invited at your discretion are not bound by any confidentiality agreements, and your confidentiality may be waived.</w:t>
      </w:r>
    </w:p>
    <w:p w:rsidR="00000000" w:rsidDel="00000000" w:rsidP="00000000" w:rsidRDefault="00000000" w:rsidRPr="00000000" w14:paraId="000000BE">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Other Electronic Communication:</w:t>
      </w:r>
    </w:p>
    <w:p w:rsidR="00000000" w:rsidDel="00000000" w:rsidP="00000000" w:rsidRDefault="00000000" w:rsidRPr="00000000" w14:paraId="000000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your convenience, Apollo Counseling Inc. (Apollo) utilizes several methods of communication, including voice mail, text messaging, e-mail, and fax.  These methods are specifically for the purposes of scheduling, and communicating other non-PHI.  Any health-related questions or issues will not be addressed by Apollo in these forms of electronic communication, but will be dealt with during your next health session. For a better understanding of how to safely utilize these other forms of electronic communication, please see the non-exhaustive list of their risks below:</w:t>
      </w:r>
    </w:p>
    <w:p w:rsidR="00000000" w:rsidDel="00000000" w:rsidP="00000000" w:rsidRDefault="00000000" w:rsidRPr="00000000" w14:paraId="000000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Voice Mail, Text Messages, E-mail, and Faxes are not secure forms of communication, and any information in them may be obtained and/or reviewed by people other than the intended recipient due to user error, or by a 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party by error or for malicious purposes.</w:t>
      </w:r>
    </w:p>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PHI information contained in Voice Mail, Text Messages, E-mail, Faxes may also be forwarded/broadcast to 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parties due to user error, or by a 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party by error or for malicious purposes.  </w:t>
      </w:r>
    </w:p>
    <w:p w:rsidR="00000000" w:rsidDel="00000000" w:rsidP="00000000" w:rsidRDefault="00000000" w:rsidRPr="00000000" w14:paraId="000000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Voice Mail, Text Messages, E-mail, and Faxes may leave backup copies on servers and user terminals that are not accessible to be deleted by the sender, recipient/client, or any one party.</w:t>
      </w:r>
    </w:p>
    <w:p w:rsidR="00000000" w:rsidDel="00000000" w:rsidP="00000000" w:rsidRDefault="00000000" w:rsidRPr="00000000" w14:paraId="000000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Voice Mail, Text Messages, E-mail, and Faxes may no longer be considered part of a client’s medical record, and therefore be open to discovery during legal inquiries.</w:t>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Voice Mail, Text Messages, E-mail, and Faxes can be an A-synchronous form of communication, and should not be relied on for urgent messages that need to be acted on immediately.</w:t>
      </w:r>
    </w:p>
    <w:p w:rsidR="00000000" w:rsidDel="00000000" w:rsidP="00000000" w:rsidRDefault="00000000" w:rsidRPr="00000000" w14:paraId="000000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Digital information is easily altered or falsified, and may be subject to technological failures.</w:t>
      </w:r>
    </w:p>
    <w:p w:rsidR="00000000" w:rsidDel="00000000" w:rsidP="00000000" w:rsidRDefault="00000000" w:rsidRPr="00000000" w14:paraId="000000C7">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reviewing the provided information and risks for both telemedicine and other electronic communications, and acknowledging that there may be other risks not listed when using telemedicine or other electronic communication, </w:t>
      </w:r>
    </w:p>
    <w:p w:rsidR="00000000" w:rsidDel="00000000" w:rsidP="00000000" w:rsidRDefault="00000000" w:rsidRPr="00000000" w14:paraId="000000C9">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signing this document, I acknowledge that:</w:t>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635"/>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authorize Apollo to provide telemedicine and communicate with me via the means indicated above.  </w:t>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635"/>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have a right to revoke this authorization at any time by sending written notification to Apollo.  I further understand that a revocation of the authorization is not effective to the extent that action has been taken in reliance on the authorization. </w:t>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release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Apollo,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its employees, agents, and assigns from any and all liability which may arise from this telemedicine consultation, the use of interactive video or audio connections, or from the taking or authorized use of any images or audio obtained. </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the limitations inherent in ensuring client confidentiality of information transmitted in telemedicine and agree to waive my privilege of confidentiality with respect to any confidential information that may be accessed by an unauthorized third party despite the reasonable efforts of Apollo to arrange a secure line of communication</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635"/>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Apollo cannot prevent the re-disclosure of information transmitted as a result of this authorization and that it may not be subject to privacy rule protections; therefore, Apollo is released from any and all liability resulting from user error and/or re-disclosure by 3rd party sources. </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that neither I nor my healthcare practitioner will record any part of my sessions unless Apollo and I mutually agree in writing that the health session may be recorded.</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further acknowledge that Apollo objects to my recording any portion of my sessions without Apollo’s written consent.</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expressly agree that audio and video recordings used for security or legal and documentation purposes are not part of my health records, and are therefore not protected by confidentiality or any other provisions under this agreement.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has provided you a satisfactory explanation of all technology that will be used, how to use it, and risks associated with its use.</w:t>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635"/>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have read this form and/or have had it read to me and explained in a language that I can understand.  </w:t>
      </w:r>
    </w:p>
    <w:p w:rsidR="00000000" w:rsidDel="00000000" w:rsidP="00000000" w:rsidRDefault="00000000" w:rsidRPr="00000000" w14:paraId="000000D4">
      <w:pPr>
        <w:spacing w:after="0" w:line="240"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Payments and Health Insurance:</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Apollo’s Fees for Service (unless otherwise negotiated): </w:t>
      </w:r>
    </w:p>
    <w:p w:rsidR="00000000" w:rsidDel="00000000" w:rsidP="00000000" w:rsidRDefault="00000000" w:rsidRPr="00000000" w14:paraId="000000D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Fees for services are usually covered by insurance, county contract, private pay, or a combination of these options.  Private pay and Co-pay/co-insurance is due at the time of service.  Cash, credit cards and personal checks are accepted.  If the therapeutic service is provided under an agreement with a government or other agency, there may be no cost directly to you from Apollo.  Please be advised that in certain circumstances the government or other agency may charge you for the services provided by Apollo.</w:t>
      </w:r>
    </w:p>
    <w:p w:rsidR="00000000" w:rsidDel="00000000" w:rsidP="00000000" w:rsidRDefault="00000000" w:rsidRPr="00000000" w14:paraId="000000D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Many insurance plans cover outpatient mental health services.  It is your responsibility to check with your insurance carrier for specific information regarding your coverage.  Please be aware that authorization for treatment by your insurance carrier does not ensure payment to a provider.  If your insurance carrier refuses payment for any reason, you are responsible for your bill.  </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payments should be made to Apollo at the time of services.</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make an appointment, Apollo holds that time for you.  You are responsible to keep your appointment or to notify your provider with at least 24 hours advance notice of any cancelation.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Missed appointments or late cancels (cancellations with less than 24 hours of notice) will result in a charge for the session.  These charges are not covered by your insurance company.</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leave all messages for business concerns, including cancellations with your provider.  If you are unable to get a hold of your provider you can call 651-431-1731 to leave a message.  If you leave a voice message, staff will return your call within 48 business hours.</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is a provider for several major insurance companies.  Because health insurance policies vary, please verify your benefits with your insurance company.</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Apollo will submit claims to your insurance company and receive payment directly from them.</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are agreeing to pay copays and/or deductibles at the time of service, and understand that you are financially responsible for payment of any services provided that are not covered by your insurance, including but not limited to: deductibles, co-payments, and co-insurance.  Payments can be made out to Apollo.</w:t>
      </w:r>
    </w:p>
    <w:p w:rsidR="00000000" w:rsidDel="00000000" w:rsidP="00000000" w:rsidRDefault="00000000" w:rsidRPr="00000000" w14:paraId="000000E0">
      <w:pPr>
        <w:tabs>
          <w:tab w:val="left" w:pos="1635"/>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tabs>
          <w:tab w:val="left" w:pos="1635"/>
        </w:tabs>
        <w:spacing w:after="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ARMHS Specific Transportation Waiver</w:t>
      </w:r>
    </w:p>
    <w:p w:rsidR="00000000" w:rsidDel="00000000" w:rsidP="00000000" w:rsidRDefault="00000000" w:rsidRPr="00000000" w14:paraId="000000E2">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ARMHS is a service that is provided in the community, and therefore you may decide to utilize various means of transportation including public and private transport.  Transportation is NOT an ARMHS service, and you assume all of the risk of any transportation you arrange while in an ARMHS session with an Apollo staff member, including getting to your destination safely.  Under no circumstances shall Apollo be liable for damages from any transportation you utilize during the provision of ARMHS by Apollo Counseling Inc while out in the community.  If you receive transportation from a staff member of the Company, the staff member is doing so on their own will and not at the Company's direction.</w:t>
      </w:r>
    </w:p>
    <w:p w:rsidR="00000000" w:rsidDel="00000000" w:rsidP="00000000" w:rsidRDefault="00000000" w:rsidRPr="00000000" w14:paraId="000000E3">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signing this document, you are acknowledging that you understand, agree too, and have received a copy of Apollo’s policies for Client Rights, Notice of HIPAA of Privacy Practices, Telemedicine Consent, Electronic Communication Consent, Emergency Procedures, Payments and Health Insurance, Transportation Waiver, and COVID-19 Assumption of Risks.</w:t>
      </w:r>
    </w:p>
    <w:p w:rsidR="00000000" w:rsidDel="00000000" w:rsidP="00000000" w:rsidRDefault="00000000" w:rsidRPr="00000000" w14:paraId="000000E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initial for all permissions given:</w:t>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9715"/>
        <w:tblGridChange w:id="0">
          <w:tblGrid>
            <w:gridCol w:w="1075"/>
            <w:gridCol w:w="9715"/>
          </w:tblGrid>
        </w:tblGridChange>
      </w:tblGrid>
      <w:tr>
        <w:trPr>
          <w:cantSplit w:val="0"/>
          <w:tblHeader w:val="0"/>
        </w:trPr>
        <w:tc>
          <w:tcPr/>
          <w:p w:rsidR="00000000" w:rsidDel="00000000" w:rsidP="00000000" w:rsidRDefault="00000000" w:rsidRPr="00000000" w14:paraId="000000E7">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E8">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Client Rights</w:t>
            </w:r>
          </w:p>
        </w:tc>
      </w:tr>
      <w:tr>
        <w:trPr>
          <w:cantSplit w:val="0"/>
          <w:tblHeader w:val="0"/>
        </w:trPr>
        <w:tc>
          <w:tcPr/>
          <w:p w:rsidR="00000000" w:rsidDel="00000000" w:rsidP="00000000" w:rsidRDefault="00000000" w:rsidRPr="00000000" w14:paraId="000000E9">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EA">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of HIPAA Privacy Practices</w:t>
            </w:r>
          </w:p>
        </w:tc>
      </w:tr>
      <w:tr>
        <w:trPr>
          <w:cantSplit w:val="0"/>
          <w:tblHeader w:val="0"/>
        </w:trPr>
        <w:tc>
          <w:tcPr/>
          <w:p w:rsidR="00000000" w:rsidDel="00000000" w:rsidP="00000000" w:rsidRDefault="00000000" w:rsidRPr="00000000" w14:paraId="000000EB">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EC">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Telemedicine Consent</w:t>
            </w:r>
          </w:p>
        </w:tc>
      </w:tr>
      <w:tr>
        <w:trPr>
          <w:cantSplit w:val="0"/>
          <w:tblHeader w:val="0"/>
        </w:trPr>
        <w:tc>
          <w:tcPr/>
          <w:p w:rsidR="00000000" w:rsidDel="00000000" w:rsidP="00000000" w:rsidRDefault="00000000" w:rsidRPr="00000000" w14:paraId="000000ED">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EE">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Electronic Communication Consent</w:t>
            </w:r>
          </w:p>
        </w:tc>
      </w:tr>
      <w:tr>
        <w:trPr>
          <w:cantSplit w:val="0"/>
          <w:tblHeader w:val="0"/>
        </w:trPr>
        <w:tc>
          <w:tcPr/>
          <w:p w:rsidR="00000000" w:rsidDel="00000000" w:rsidP="00000000" w:rsidRDefault="00000000" w:rsidRPr="00000000" w14:paraId="000000EF">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F0">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Procedures</w:t>
            </w:r>
          </w:p>
        </w:tc>
      </w:tr>
      <w:tr>
        <w:trPr>
          <w:cantSplit w:val="0"/>
          <w:tblHeader w:val="0"/>
        </w:trPr>
        <w:tc>
          <w:tcPr/>
          <w:p w:rsidR="00000000" w:rsidDel="00000000" w:rsidP="00000000" w:rsidRDefault="00000000" w:rsidRPr="00000000" w14:paraId="000000F1">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F2">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COVID-19 Assumption of Risk</w:t>
            </w:r>
          </w:p>
        </w:tc>
      </w:tr>
      <w:tr>
        <w:trPr>
          <w:cantSplit w:val="0"/>
          <w:tblHeader w:val="0"/>
        </w:trPr>
        <w:tc>
          <w:tcPr/>
          <w:p w:rsidR="00000000" w:rsidDel="00000000" w:rsidP="00000000" w:rsidRDefault="00000000" w:rsidRPr="00000000" w14:paraId="000000F3">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F4">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Payments and Health Insurance</w:t>
            </w:r>
          </w:p>
        </w:tc>
      </w:tr>
      <w:tr>
        <w:trPr>
          <w:cantSplit w:val="0"/>
          <w:tblHeader w:val="0"/>
        </w:trPr>
        <w:tc>
          <w:tcPr/>
          <w:p w:rsidR="00000000" w:rsidDel="00000000" w:rsidP="00000000" w:rsidRDefault="00000000" w:rsidRPr="00000000" w14:paraId="000000F5">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F6">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ARMHS Specific Transportation Waiver</w:t>
            </w:r>
          </w:p>
        </w:tc>
      </w:tr>
      <w:tr>
        <w:trPr>
          <w:cantSplit w:val="0"/>
          <w:tblHeader w:val="0"/>
        </w:trPr>
        <w:tc>
          <w:tcPr/>
          <w:p w:rsidR="00000000" w:rsidDel="00000000" w:rsidP="00000000" w:rsidRDefault="00000000" w:rsidRPr="00000000" w14:paraId="000000F7">
            <w:pPr>
              <w:tabs>
                <w:tab w:val="left" w:pos="1635"/>
              </w:tabs>
              <w:spacing w:after="0" w:line="240" w:lineRule="auto"/>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F8">
            <w:pPr>
              <w:tabs>
                <w:tab w:val="left" w:pos="1635"/>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Consent to Keep and Charge Credit Cards Information</w:t>
            </w:r>
          </w:p>
        </w:tc>
      </w:tr>
    </w:tbl>
    <w:p w:rsidR="00000000" w:rsidDel="00000000" w:rsidP="00000000" w:rsidRDefault="00000000" w:rsidRPr="00000000" w14:paraId="000000F9">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spacing w:after="0" w:line="240" w:lineRule="auto"/>
        <w:rPr>
          <w:sz w:val="20"/>
          <w:szCs w:val="20"/>
        </w:rPr>
      </w:pPr>
      <w:r w:rsidDel="00000000" w:rsidR="00000000" w:rsidRPr="00000000">
        <w:rPr>
          <w:sz w:val="20"/>
          <w:szCs w:val="20"/>
          <w:rtl w:val="0"/>
        </w:rPr>
        <w:t xml:space="preserve">This authorization expires one year from the date of the client/legal guardian’s signature, unless explicitly documented here:</w:t>
      </w:r>
    </w:p>
    <w:tbl>
      <w:tblPr>
        <w:tblStyle w:val="Table5"/>
        <w:tblW w:w="602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9"/>
        <w:gridCol w:w="3690"/>
        <w:tblGridChange w:id="0">
          <w:tblGrid>
            <w:gridCol w:w="2339"/>
            <w:gridCol w:w="3690"/>
          </w:tblGrid>
        </w:tblGridChange>
      </w:tblGrid>
      <w:tr>
        <w:trPr>
          <w:cantSplit w:val="0"/>
          <w:tblHeader w:val="0"/>
        </w:trPr>
        <w:tc>
          <w:tcPr>
            <w:shd w:fill="d9d9d9"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Alternate Expiration Date</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D">
      <w:pPr>
        <w:spacing w:after="0" w:line="240" w:lineRule="auto"/>
        <w:rPr>
          <w:rFonts w:ascii="Calibri" w:cs="Calibri" w:eastAsia="Calibri" w:hAnsi="Calibri"/>
          <w:sz w:val="20"/>
          <w:szCs w:val="20"/>
        </w:rPr>
      </w:pPr>
      <w:r w:rsidDel="00000000" w:rsidR="00000000" w:rsidRPr="00000000">
        <w:rPr>
          <w:rtl w:val="0"/>
        </w:rPr>
      </w:r>
    </w:p>
    <w:tbl>
      <w:tblPr>
        <w:tblStyle w:val="Table6"/>
        <w:tblW w:w="1079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6"/>
        <w:gridCol w:w="12"/>
        <w:gridCol w:w="2802"/>
        <w:gridCol w:w="1069"/>
        <w:gridCol w:w="2768"/>
        <w:gridCol w:w="7"/>
        <w:gridCol w:w="635"/>
        <w:gridCol w:w="11"/>
        <w:gridCol w:w="1334"/>
        <w:tblGridChange w:id="0">
          <w:tblGrid>
            <w:gridCol w:w="2156"/>
            <w:gridCol w:w="12"/>
            <w:gridCol w:w="2802"/>
            <w:gridCol w:w="1069"/>
            <w:gridCol w:w="2768"/>
            <w:gridCol w:w="7"/>
            <w:gridCol w:w="635"/>
            <w:gridCol w:w="11"/>
            <w:gridCol w:w="1334"/>
          </w:tblGrid>
        </w:tblGridChange>
      </w:tblGrid>
      <w:tr>
        <w:trPr>
          <w:cantSplit w:val="0"/>
          <w:tblHeader w:val="0"/>
        </w:trPr>
        <w:tc>
          <w:tcPr>
            <w:gridSpan w:val="2"/>
            <w:shd w:fill="d9d9d9"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Client/Legal Guardian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w:t>
            </w:r>
          </w:p>
        </w:tc>
        <w:tc>
          <w:tcPr>
            <w:gridSpan w:val="2"/>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 w:hRule="atLeast"/>
          <w:tblHeader w:val="0"/>
        </w:trPr>
        <w:tc>
          <w:tcPr>
            <w:gridSpan w:val="9"/>
            <w:shd w:fill="auto"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Client/LG provided verbal authorization to the witness</w:t>
            </w:r>
            <w:r w:rsidDel="00000000" w:rsidR="00000000" w:rsidRPr="00000000">
              <w:rPr>
                <w:rtl w:val="0"/>
              </w:rPr>
            </w:r>
          </w:p>
        </w:tc>
      </w:tr>
      <w:tr>
        <w:trPr>
          <w:cantSplit w:val="0"/>
          <w:trHeight w:val="69" w:hRule="atLeast"/>
          <w:tblHeader w:val="0"/>
        </w:trPr>
        <w:tc>
          <w:tcPr>
            <w:gridSpan w:val="9"/>
            <w:shd w:fill="auto" w:val="cle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Client/LG refused/unable to sign – Explain: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Witness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w:t>
            </w:r>
          </w:p>
        </w:tc>
        <w:tc>
          <w:tcPr>
            <w:gridSpan w:val="2"/>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w:t>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4">
      <w:pPr>
        <w:tabs>
          <w:tab w:val="left" w:pos="5140"/>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tabs>
          <w:tab w:val="left" w:pos="3281"/>
        </w:tabs>
        <w:rPr>
          <w:rFonts w:ascii="Calibri" w:cs="Calibri" w:eastAsia="Calibri" w:hAnsi="Calibri"/>
          <w:sz w:val="20"/>
          <w:szCs w:val="20"/>
        </w:rPr>
      </w:pPr>
      <w:r w:rsidDel="00000000" w:rsidR="00000000" w:rsidRPr="00000000">
        <w:rPr>
          <w:rtl w:val="0"/>
        </w:rPr>
      </w:r>
    </w:p>
    <w:sectPr>
      <w:headerReference r:id="rId8" w:type="default"/>
      <w:footerReference r:id="rId9" w:type="default"/>
      <w:pgSz w:h="15840" w:w="12240" w:orient="portrait"/>
      <w:pgMar w:bottom="720" w:top="12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6"/>
      <w:gridCol w:w="4143"/>
      <w:gridCol w:w="903"/>
      <w:gridCol w:w="3069"/>
      <w:gridCol w:w="1609"/>
      <w:tblGridChange w:id="0">
        <w:tblGrid>
          <w:gridCol w:w="1076"/>
          <w:gridCol w:w="4143"/>
          <w:gridCol w:w="903"/>
          <w:gridCol w:w="3069"/>
          <w:gridCol w:w="1609"/>
        </w:tblGrid>
      </w:tblGridChange>
    </w:tblGrid>
    <w:tr>
      <w:trPr>
        <w:cantSplit w:val="0"/>
        <w:trHeight w:val="168" w:hRule="atLeast"/>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www.ApolloMentalHealth.com</w:t>
            </w:r>
          </w:hyperlink>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651-434-2166</w:t>
          </w:r>
        </w:p>
      </w:tc>
      <w:tc>
        <w:tcPr>
          <w:vMerge w:val="restart"/>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0"/>
        <w:tblHeader w:val="0"/>
      </w:trPr>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Sam@ApolloMentalHealth.com</w:t>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w:t>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651-927-0233</w:t>
          </w:r>
        </w:p>
      </w:tc>
      <w:tc>
        <w:tcPr>
          <w:vMerge w:val="continue"/>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7"/>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6"/>
      <w:gridCol w:w="3873"/>
      <w:gridCol w:w="6301"/>
      <w:tblGridChange w:id="0">
        <w:tblGrid>
          <w:gridCol w:w="626"/>
          <w:gridCol w:w="3873"/>
          <w:gridCol w:w="6301"/>
        </w:tblGrid>
      </w:tblGridChange>
    </w:tblGrid>
    <w:tr>
      <w:trPr>
        <w:cantSplit w:val="0"/>
        <w:trHeight w:val="189" w:hRule="atLeast"/>
        <w:tblHeader w:val="0"/>
      </w:trPr>
      <w:tc>
        <w:tcPr>
          <w:vMerge w:val="restart"/>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-61122</wp:posOffset>
                </wp:positionH>
                <wp:positionV relativeFrom="paragraph">
                  <wp:posOffset>9240</wp:posOffset>
                </wp:positionV>
                <wp:extent cx="379849" cy="32229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9849" cy="322297"/>
                        </a:xfrm>
                        <a:prstGeom prst="rect"/>
                        <a:ln/>
                      </pic:spPr>
                    </pic:pic>
                  </a:graphicData>
                </a:graphic>
              </wp:anchor>
            </w:drawing>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Apollo Counseling Inc.</w:t>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Informed Consent and HIPAA Privacy</w:t>
          </w:r>
        </w:p>
      </w:tc>
    </w:tr>
    <w:tr>
      <w:trPr>
        <w:cantSplit w:val="0"/>
        <w:trHeight w:val="189" w:hRule="atLeast"/>
        <w:tblHeader w:val="0"/>
      </w:trPr>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Life Better</w:t>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v.12/31/2021</w:t>
          </w:r>
        </w:p>
      </w:tc>
    </w:tr>
  </w:tb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3D23"/>
    <w:pPr>
      <w:spacing w:after="200" w:line="276" w:lineRule="auto"/>
    </w:pPr>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676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7641"/>
  </w:style>
  <w:style w:type="paragraph" w:styleId="Footer">
    <w:name w:val="footer"/>
    <w:basedOn w:val="Normal"/>
    <w:link w:val="FooterChar"/>
    <w:uiPriority w:val="99"/>
    <w:unhideWhenUsed w:val="1"/>
    <w:rsid w:val="006676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7641"/>
  </w:style>
  <w:style w:type="character" w:styleId="LineNumber">
    <w:name w:val="line number"/>
    <w:basedOn w:val="DefaultParagraphFont"/>
    <w:uiPriority w:val="99"/>
    <w:semiHidden w:val="1"/>
    <w:unhideWhenUsed w:val="1"/>
    <w:rsid w:val="00667641"/>
  </w:style>
  <w:style w:type="table" w:styleId="TableGrid">
    <w:name w:val="Table Grid"/>
    <w:basedOn w:val="TableNormal"/>
    <w:uiPriority w:val="39"/>
    <w:rsid w:val="006676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67641"/>
    <w:rPr>
      <w:color w:val="0563c1" w:themeColor="hyperlink"/>
      <w:u w:val="single"/>
    </w:rPr>
  </w:style>
  <w:style w:type="character" w:styleId="UnresolvedMention">
    <w:name w:val="Unresolved Mention"/>
    <w:basedOn w:val="DefaultParagraphFont"/>
    <w:uiPriority w:val="99"/>
    <w:semiHidden w:val="1"/>
    <w:unhideWhenUsed w:val="1"/>
    <w:rsid w:val="00667641"/>
    <w:rPr>
      <w:color w:val="605e5c"/>
      <w:shd w:color="auto" w:fill="e1dfdd" w:val="clear"/>
    </w:rPr>
  </w:style>
  <w:style w:type="paragraph" w:styleId="NoSpacing">
    <w:name w:val="No Spacing"/>
    <w:link w:val="NoSpacingChar"/>
    <w:uiPriority w:val="1"/>
    <w:qFormat w:val="1"/>
    <w:rsid w:val="00EE7811"/>
    <w:pPr>
      <w:spacing w:after="0" w:line="240" w:lineRule="auto"/>
    </w:pPr>
    <w:rPr>
      <w:rFonts w:ascii="Calibri" w:cs="Calibri" w:eastAsia="Calibri" w:hAnsi="Calibri"/>
    </w:rPr>
  </w:style>
  <w:style w:type="paragraph" w:styleId="ListParagraph">
    <w:name w:val="List Paragraph"/>
    <w:basedOn w:val="Normal"/>
    <w:uiPriority w:val="34"/>
    <w:qFormat w:val="1"/>
    <w:rsid w:val="00E55533"/>
    <w:pPr>
      <w:ind w:left="720"/>
      <w:contextualSpacing w:val="1"/>
    </w:pPr>
    <w:rPr>
      <w:rFonts w:asciiTheme="minorHAnsi" w:cstheme="minorBidi" w:eastAsiaTheme="minorHAnsi" w:hAnsiTheme="minorHAnsi"/>
    </w:rPr>
  </w:style>
  <w:style w:type="table" w:styleId="TableGrid1" w:customStyle="1">
    <w:name w:val="Table Grid1"/>
    <w:basedOn w:val="TableNormal"/>
    <w:next w:val="TableGrid"/>
    <w:uiPriority w:val="39"/>
    <w:rsid w:val="00FB43E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B4750"/>
    <w:rPr>
      <w:sz w:val="16"/>
      <w:szCs w:val="16"/>
    </w:rPr>
  </w:style>
  <w:style w:type="paragraph" w:styleId="CommentText">
    <w:name w:val="annotation text"/>
    <w:basedOn w:val="Normal"/>
    <w:link w:val="CommentTextChar"/>
    <w:uiPriority w:val="99"/>
    <w:semiHidden w:val="1"/>
    <w:unhideWhenUsed w:val="1"/>
    <w:rsid w:val="00BB4750"/>
    <w:pPr>
      <w:spacing w:line="240" w:lineRule="auto"/>
    </w:pPr>
    <w:rPr>
      <w:sz w:val="20"/>
      <w:szCs w:val="20"/>
    </w:rPr>
  </w:style>
  <w:style w:type="character" w:styleId="CommentTextChar" w:customStyle="1">
    <w:name w:val="Comment Text Char"/>
    <w:basedOn w:val="DefaultParagraphFont"/>
    <w:link w:val="CommentText"/>
    <w:uiPriority w:val="99"/>
    <w:semiHidden w:val="1"/>
    <w:rsid w:val="00BB4750"/>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BB4750"/>
    <w:rPr>
      <w:b w:val="1"/>
      <w:bCs w:val="1"/>
    </w:rPr>
  </w:style>
  <w:style w:type="character" w:styleId="CommentSubjectChar" w:customStyle="1">
    <w:name w:val="Comment Subject Char"/>
    <w:basedOn w:val="CommentTextChar"/>
    <w:link w:val="CommentSubject"/>
    <w:uiPriority w:val="99"/>
    <w:semiHidden w:val="1"/>
    <w:rsid w:val="00BB4750"/>
    <w:rPr>
      <w:rFonts w:ascii="Calibri" w:cs="Calibri" w:eastAsia="Calibri" w:hAnsi="Calibri"/>
      <w:b w:val="1"/>
      <w:bCs w:val="1"/>
      <w:sz w:val="20"/>
      <w:szCs w:val="20"/>
    </w:rPr>
  </w:style>
  <w:style w:type="character" w:styleId="NoSpacingChar" w:customStyle="1">
    <w:name w:val="No Spacing Char"/>
    <w:link w:val="NoSpacing"/>
    <w:uiPriority w:val="1"/>
    <w:locked w:val="1"/>
    <w:rsid w:val="007E0CEB"/>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mbudsman.mhdd@state.mn.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pollomental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EgjNZzPB9NldUZIlthpqlQUcA==">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2021-04-06T21:25:00Z</dcterms:created>
  <dc:creator>Sam Major</dc:creator>
</cp:coreProperties>
</file>